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BE4FA" w14:textId="77777777" w:rsidR="00CE44EB" w:rsidRDefault="00CE44EB">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36BC0ABC" w14:textId="77777777"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14:paraId="66F4A5D0" w14:textId="77777777"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5289FC65" w14:textId="77777777"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1" w:name="_heading=h.30j0zll"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12A494BF" w14:textId="77777777"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CE44EB" w14:paraId="58FF9EE0" w14:textId="77777777">
        <w:tc>
          <w:tcPr>
            <w:tcW w:w="2997" w:type="dxa"/>
            <w:shd w:val="clear" w:color="auto" w:fill="auto"/>
          </w:tcPr>
          <w:p w14:paraId="4EEB25FF"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2E1D93D6"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3FBD374F"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14:paraId="7E8C7306" w14:textId="77777777">
        <w:tc>
          <w:tcPr>
            <w:tcW w:w="2997" w:type="dxa"/>
            <w:shd w:val="clear" w:color="auto" w:fill="auto"/>
          </w:tcPr>
          <w:p w14:paraId="617ED4A9"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59B136B4"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14:paraId="6E2FCE6F" w14:textId="77777777">
        <w:tc>
          <w:tcPr>
            <w:tcW w:w="2997" w:type="dxa"/>
            <w:shd w:val="clear" w:color="auto" w:fill="auto"/>
          </w:tcPr>
          <w:p w14:paraId="6D25B300"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5A50F0B9"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CE44EB" w14:paraId="15B6C966" w14:textId="77777777">
        <w:tc>
          <w:tcPr>
            <w:tcW w:w="2997" w:type="dxa"/>
            <w:shd w:val="clear" w:color="auto" w:fill="auto"/>
          </w:tcPr>
          <w:p w14:paraId="3B0F6160"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58176CD3"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14:paraId="2059135E"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1448B14D" w14:textId="132135AB"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w:t>
      </w:r>
      <w:r w:rsidR="001E4618">
        <w:rPr>
          <w:rFonts w:eastAsia="Arial"/>
          <w:color w:val="000000"/>
          <w:sz w:val="24"/>
          <w:szCs w:val="24"/>
        </w:rPr>
        <w:t>finalised</w:t>
      </w:r>
      <w:r>
        <w:rPr>
          <w:rFonts w:eastAsia="Arial"/>
          <w:color w:val="000000"/>
          <w:sz w:val="24"/>
          <w:szCs w:val="24"/>
        </w:rPr>
        <w:t xml:space="preserve"> Implementation Plan </w:t>
      </w:r>
      <w:r w:rsidR="001E4618">
        <w:rPr>
          <w:rFonts w:eastAsia="Arial"/>
          <w:color w:val="000000"/>
          <w:sz w:val="24"/>
          <w:szCs w:val="24"/>
        </w:rPr>
        <w:t xml:space="preserve">within 7 </w:t>
      </w:r>
      <w:r>
        <w:rPr>
          <w:rFonts w:eastAsia="Arial"/>
          <w:color w:val="000000"/>
          <w:sz w:val="24"/>
          <w:szCs w:val="24"/>
        </w:rPr>
        <w:t>days after the Start Date.</w:t>
      </w:r>
    </w:p>
    <w:p w14:paraId="43C69AA2"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35271384"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3724808D"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0E6473A6"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w:t>
      </w:r>
      <w:r>
        <w:rPr>
          <w:rFonts w:eastAsia="Arial"/>
          <w:color w:val="000000"/>
          <w:sz w:val="24"/>
          <w:szCs w:val="24"/>
        </w:rPr>
        <w:lastRenderedPageBreak/>
        <w:t>submission, then such Dispute shall be resolved in accordance with the Dispute Resolution Procedure.</w:t>
      </w:r>
    </w:p>
    <w:p w14:paraId="3EB5534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4D490943"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05F51ED8"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27ACED3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3015C315"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4DE9BD8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Changes to any Milestones, Milestone Payments and Delay Payments shall only be made in accordance with the Variation Procedure.</w:t>
      </w:r>
    </w:p>
    <w:p w14:paraId="1B185655"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0FB4CB81" w14:textId="77777777"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25EFD86D"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7D4E88C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48E29A41"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3844869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37ECBDBA"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1037651C"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w:t>
      </w:r>
      <w:r>
        <w:rPr>
          <w:rFonts w:eastAsia="Arial"/>
          <w:color w:val="000000"/>
          <w:sz w:val="24"/>
          <w:szCs w:val="24"/>
        </w:rPr>
        <w:lastRenderedPageBreak/>
        <w:t>has been received from the Buyer, the Supplier shall be responsible for meeting the costs associated with the provision of security cleared escort services.</w:t>
      </w:r>
    </w:p>
    <w:p w14:paraId="382EA329"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70363A60"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6B6A76F3" w14:textId="77777777"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6E622EB4"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47A694EB"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5CABDA01"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47D74203"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280C4B47"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7AB0A2A1"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655BF166"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1348BA16" w14:textId="77777777"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14:paraId="6817A446"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14:paraId="6E05F9CD"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764D2EA5"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0A0375D8"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no payment or other act or omission of the Buyer shall in any way affect the rights of the Buyer to recover the Delay Payments or be deemed to be a waiver of the right of the Buyer to recover any such damages; and</w:t>
      </w:r>
    </w:p>
    <w:p w14:paraId="41CC835C"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Delay Payments shall not be subject to or count towards any limitation on liability set out in Clause 11 (How much you can be held </w:t>
      </w:r>
      <w:r w:rsidRPr="00894C65">
        <w:rPr>
          <w:rFonts w:eastAsia="Arial"/>
          <w:color w:val="000000"/>
          <w:sz w:val="24"/>
          <w:szCs w:val="24"/>
        </w:rPr>
        <w:t>responsible for).</w:t>
      </w:r>
    </w:p>
    <w:p w14:paraId="5DD83A7C" w14:textId="13AF3EE1" w:rsidR="00CE44EB" w:rsidRPr="00894C65"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894C65">
        <w:rPr>
          <w:rFonts w:ascii="Arial Bold" w:eastAsia="Arial Bold" w:hAnsi="Arial Bold" w:cs="Arial Bold"/>
          <w:b/>
          <w:color w:val="000000"/>
          <w:sz w:val="24"/>
          <w:szCs w:val="24"/>
        </w:rPr>
        <w:t xml:space="preserve">Implementation Plan </w:t>
      </w:r>
    </w:p>
    <w:p w14:paraId="4B488DA0" w14:textId="23DDEBE4" w:rsidR="00CE44EB" w:rsidRPr="00894C65"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894C65">
        <w:rPr>
          <w:rFonts w:eastAsia="Arial"/>
          <w:color w:val="000000"/>
          <w:sz w:val="24"/>
          <w:szCs w:val="24"/>
        </w:rPr>
        <w:t xml:space="preserve">The Implementation Period will be a </w:t>
      </w:r>
      <w:r w:rsidR="00894C65" w:rsidRPr="00894C65">
        <w:rPr>
          <w:rFonts w:eastAsia="Arial"/>
          <w:color w:val="000000"/>
          <w:sz w:val="24"/>
          <w:szCs w:val="24"/>
        </w:rPr>
        <w:t>one</w:t>
      </w:r>
      <w:r w:rsidRPr="00894C65">
        <w:rPr>
          <w:rFonts w:eastAsia="Arial"/>
          <w:color w:val="000000"/>
          <w:sz w:val="24"/>
          <w:szCs w:val="24"/>
        </w:rPr>
        <w:t xml:space="preserve"> (</w:t>
      </w:r>
      <w:r w:rsidR="00894C65" w:rsidRPr="00894C65">
        <w:rPr>
          <w:rFonts w:eastAsia="Arial"/>
          <w:color w:val="000000"/>
          <w:sz w:val="24"/>
          <w:szCs w:val="24"/>
        </w:rPr>
        <w:t>1</w:t>
      </w:r>
      <w:r w:rsidRPr="00894C65">
        <w:rPr>
          <w:rFonts w:eastAsia="Arial"/>
          <w:color w:val="000000"/>
          <w:sz w:val="24"/>
          <w:szCs w:val="24"/>
        </w:rPr>
        <w:t>) Month period.</w:t>
      </w:r>
    </w:p>
    <w:p w14:paraId="396E0027" w14:textId="77777777" w:rsidR="00CE44EB" w:rsidRPr="00894C65"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894C65">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14:paraId="4C08A784" w14:textId="77777777" w:rsidR="00CE44EB" w:rsidRPr="00894C65"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894C65">
        <w:rPr>
          <w:rFonts w:eastAsia="Arial"/>
          <w:color w:val="000000"/>
          <w:sz w:val="24"/>
          <w:szCs w:val="24"/>
        </w:rPr>
        <w:t xml:space="preserve">In accordance with the Implementation Plan, the Supplier shall: </w:t>
      </w:r>
    </w:p>
    <w:p w14:paraId="030F5A82"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 xml:space="preserve">work cooperatively and in partnership with the Buyer and incumbent supplier, where applicable, to understand the scope of Services to ensure a mutually beneficial handover of the Services; </w:t>
      </w:r>
    </w:p>
    <w:p w14:paraId="7F0FE1BF"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 xml:space="preserve">work with the incumbent supplier and Buyer to assess the scope of the Services and prepare a plan which demonstrates how they will mobilise the Services; </w:t>
      </w:r>
    </w:p>
    <w:p w14:paraId="1F546942"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 xml:space="preserve">liaise with the incumbent Supplier to enable the full completion of the Implementation Period activities; and </w:t>
      </w:r>
    </w:p>
    <w:p w14:paraId="0456BFC1"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produce an Implementation Plan, to be agreed by the Buyer, for carrying out the requirements within the Implementation Period including, key Milestones and dependencies.</w:t>
      </w:r>
    </w:p>
    <w:p w14:paraId="0F06FA20" w14:textId="77777777" w:rsidR="00CE44EB" w:rsidRPr="00894C65"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894C65">
        <w:rPr>
          <w:rFonts w:eastAsia="Arial"/>
          <w:color w:val="000000"/>
          <w:sz w:val="24"/>
          <w:szCs w:val="24"/>
        </w:rPr>
        <w:t>The Implementation Plan will include detail stating:</w:t>
      </w:r>
    </w:p>
    <w:p w14:paraId="19B65B25"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how the Supplier will work with the incumbent Supplier and the Buyer Authorised Representative to capture and load up information such as asset data ; and</w:t>
      </w:r>
    </w:p>
    <w:p w14:paraId="03D352CB"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5D1BD9A3" w14:textId="77777777" w:rsidR="00CE44EB" w:rsidRPr="00894C65"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894C65">
        <w:rPr>
          <w:rFonts w:eastAsia="Arial"/>
          <w:color w:val="000000"/>
          <w:sz w:val="24"/>
          <w:szCs w:val="24"/>
        </w:rPr>
        <w:t xml:space="preserve">In addition, the Supplier shall: </w:t>
      </w:r>
    </w:p>
    <w:p w14:paraId="10791C48"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113EB65F"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mobilise all the Services specified in the Specification within the Contract;</w:t>
      </w:r>
    </w:p>
    <w:p w14:paraId="2DE7278A"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lastRenderedPageBreak/>
        <w:t>produce an Implementation Plan report for each Buyer Premises to encompass programmes that will fulfil all the Buyer's obligations to landlords and other tenants:</w:t>
      </w:r>
    </w:p>
    <w:p w14:paraId="17E4A87C" w14:textId="77777777" w:rsidR="00CE44EB" w:rsidRPr="00894C65"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894C65">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3A205E3C" w14:textId="77777777" w:rsidR="00CE44EB" w:rsidRPr="00894C65" w:rsidRDefault="00426155">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894C65">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06CBFEB0"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manage and report progress against the Implementation Plan;</w:t>
      </w:r>
    </w:p>
    <w:p w14:paraId="5AF66613"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14:paraId="39B6D353" w14:textId="77777777"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14:paraId="35D5EAA0" w14:textId="450C084B" w:rsidR="00CE44EB" w:rsidRPr="00894C65"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894C65">
        <w:rPr>
          <w:rFonts w:eastAsia="Arial"/>
          <w:color w:val="000000"/>
          <w:sz w:val="24"/>
          <w:szCs w:val="24"/>
        </w:rPr>
        <w:t>ensure that all risks associated with the Implementation Period are minimised to ensure a seamless change of control between incumbent provider and the Supplier.</w:t>
      </w:r>
    </w:p>
    <w:p w14:paraId="6A96BCF0" w14:textId="77777777"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14:paraId="33DB2199" w14:textId="77777777" w:rsidR="00CE44EB" w:rsidRDefault="00426155">
      <w:pPr>
        <w:spacing w:after="200" w:line="276" w:lineRule="auto"/>
        <w:ind w:left="720"/>
        <w:jc w:val="left"/>
        <w:rPr>
          <w:sz w:val="24"/>
          <w:szCs w:val="24"/>
        </w:rPr>
      </w:pPr>
      <w:r>
        <w:br w:type="page"/>
      </w:r>
    </w:p>
    <w:p w14:paraId="38BCA237" w14:textId="77777777"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42D8D8F3" w14:textId="48A8F12D" w:rsidR="0059228E" w:rsidRDefault="00426155" w:rsidP="0059228E">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 xml:space="preserve">Part B </w:t>
      </w:r>
      <w:r w:rsidR="0059228E">
        <w:rPr>
          <w:rFonts w:eastAsia="Arial"/>
          <w:b/>
          <w:color w:val="000000"/>
          <w:sz w:val="36"/>
          <w:szCs w:val="36"/>
        </w:rPr>
        <w:t>–</w:t>
      </w:r>
      <w:r>
        <w:rPr>
          <w:rFonts w:eastAsia="Arial"/>
          <w:b/>
          <w:color w:val="000000"/>
          <w:sz w:val="36"/>
          <w:szCs w:val="36"/>
        </w:rPr>
        <w:t xml:space="preserve"> Testing</w:t>
      </w:r>
      <w:r w:rsidR="0059228E">
        <w:rPr>
          <w:rFonts w:eastAsia="Arial"/>
          <w:b/>
          <w:color w:val="000000"/>
          <w:sz w:val="36"/>
          <w:szCs w:val="36"/>
        </w:rPr>
        <w:t xml:space="preserve"> – Not Required</w:t>
      </w:r>
    </w:p>
    <w:p w14:paraId="422E28DD"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7FE28AD6"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CE44EB" w14:paraId="3BB66918" w14:textId="77777777">
        <w:tc>
          <w:tcPr>
            <w:tcW w:w="3150" w:type="dxa"/>
          </w:tcPr>
          <w:p w14:paraId="30F52ACE"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"Component"</w:t>
            </w:r>
          </w:p>
        </w:tc>
        <w:tc>
          <w:tcPr>
            <w:tcW w:w="5175" w:type="dxa"/>
          </w:tcPr>
          <w:p w14:paraId="4877EC70"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constituent parts of the Deliverables;</w:t>
            </w:r>
          </w:p>
        </w:tc>
      </w:tr>
      <w:tr w:rsidR="00CE44EB" w14:paraId="08E3B8D5" w14:textId="77777777">
        <w:tc>
          <w:tcPr>
            <w:tcW w:w="3150" w:type="dxa"/>
          </w:tcPr>
          <w:p w14:paraId="5FEA807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"Material Test Issue"</w:t>
            </w:r>
          </w:p>
        </w:tc>
        <w:tc>
          <w:tcPr>
            <w:tcW w:w="5175" w:type="dxa"/>
          </w:tcPr>
          <w:p w14:paraId="424FC274"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14:paraId="2800C936" w14:textId="77777777">
        <w:tc>
          <w:tcPr>
            <w:tcW w:w="3150" w:type="dxa"/>
          </w:tcPr>
          <w:p w14:paraId="23366AF1"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"Satisfaction Certificate"</w:t>
            </w:r>
          </w:p>
        </w:tc>
        <w:tc>
          <w:tcPr>
            <w:tcW w:w="5175" w:type="dxa"/>
          </w:tcPr>
          <w:p w14:paraId="79B175C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14:paraId="3EF41769" w14:textId="77777777">
        <w:tc>
          <w:tcPr>
            <w:tcW w:w="3150" w:type="dxa"/>
          </w:tcPr>
          <w:p w14:paraId="4133D5C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"Severity Level"</w:t>
            </w:r>
          </w:p>
        </w:tc>
        <w:tc>
          <w:tcPr>
            <w:tcW w:w="5175" w:type="dxa"/>
          </w:tcPr>
          <w:p w14:paraId="7C9D708F"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14:paraId="3C178201" w14:textId="77777777">
        <w:tc>
          <w:tcPr>
            <w:tcW w:w="3150" w:type="dxa"/>
          </w:tcPr>
          <w:p w14:paraId="3532DB8E" w14:textId="77777777" w:rsidR="00CE44EB" w:rsidRDefault="00426155">
            <w:pPr>
              <w:pBdr>
                <w:top w:val="nil"/>
                <w:left w:val="nil"/>
                <w:bottom w:val="nil"/>
                <w:right w:val="nil"/>
                <w:between w:val="nil"/>
              </w:pBdr>
              <w:spacing w:after="120"/>
              <w:ind w:left="720" w:right="-108" w:firstLine="107"/>
              <w:jc w:val="left"/>
              <w:rPr>
                <w:rFonts w:eastAsia="Arial"/>
                <w:b/>
                <w:color w:val="000000"/>
                <w:sz w:val="24"/>
                <w:szCs w:val="24"/>
              </w:rPr>
            </w:pPr>
            <w:r>
              <w:rPr>
                <w:rFonts w:eastAsia="Arial"/>
                <w:b/>
                <w:color w:val="000000"/>
                <w:sz w:val="24"/>
                <w:szCs w:val="24"/>
              </w:rPr>
              <w:t>"Test Issue Management Log"</w:t>
            </w:r>
          </w:p>
        </w:tc>
        <w:tc>
          <w:tcPr>
            <w:tcW w:w="5175" w:type="dxa"/>
          </w:tcPr>
          <w:p w14:paraId="7B1DAA34"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CE44EB" w14:paraId="59CDC919" w14:textId="77777777">
        <w:tc>
          <w:tcPr>
            <w:tcW w:w="3150" w:type="dxa"/>
          </w:tcPr>
          <w:p w14:paraId="6CE3369A"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Issue Threshold"</w:t>
            </w:r>
          </w:p>
        </w:tc>
        <w:tc>
          <w:tcPr>
            <w:tcW w:w="5175" w:type="dxa"/>
          </w:tcPr>
          <w:p w14:paraId="63B2B4C5"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CE44EB" w14:paraId="413B1C0B" w14:textId="77777777">
        <w:tc>
          <w:tcPr>
            <w:tcW w:w="3150" w:type="dxa"/>
          </w:tcPr>
          <w:p w14:paraId="46A8B4A0"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Reports"</w:t>
            </w:r>
          </w:p>
        </w:tc>
        <w:tc>
          <w:tcPr>
            <w:tcW w:w="5175" w:type="dxa"/>
          </w:tcPr>
          <w:p w14:paraId="51263138"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14:paraId="0EE0A925" w14:textId="77777777">
        <w:tc>
          <w:tcPr>
            <w:tcW w:w="3150" w:type="dxa"/>
          </w:tcPr>
          <w:p w14:paraId="13AF9EA7"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Specification"</w:t>
            </w:r>
          </w:p>
        </w:tc>
        <w:tc>
          <w:tcPr>
            <w:tcW w:w="5175" w:type="dxa"/>
          </w:tcPr>
          <w:p w14:paraId="5366192D"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CE44EB" w14:paraId="74553296" w14:textId="77777777">
        <w:tc>
          <w:tcPr>
            <w:tcW w:w="3150" w:type="dxa"/>
          </w:tcPr>
          <w:p w14:paraId="5BC5A317"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Strategy"</w:t>
            </w:r>
          </w:p>
        </w:tc>
        <w:tc>
          <w:tcPr>
            <w:tcW w:w="5175" w:type="dxa"/>
          </w:tcPr>
          <w:p w14:paraId="480EA177"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CE44EB" w14:paraId="700D4976" w14:textId="77777777">
        <w:tc>
          <w:tcPr>
            <w:tcW w:w="3150" w:type="dxa"/>
          </w:tcPr>
          <w:p w14:paraId="038294F7"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Success Criteria"</w:t>
            </w:r>
          </w:p>
        </w:tc>
        <w:tc>
          <w:tcPr>
            <w:tcW w:w="5175" w:type="dxa"/>
          </w:tcPr>
          <w:p w14:paraId="43996D92"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CE44EB" w14:paraId="53FDFAAE" w14:textId="77777777">
        <w:tc>
          <w:tcPr>
            <w:tcW w:w="3150" w:type="dxa"/>
          </w:tcPr>
          <w:p w14:paraId="48C82263"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Witness"</w:t>
            </w:r>
          </w:p>
        </w:tc>
        <w:tc>
          <w:tcPr>
            <w:tcW w:w="5175" w:type="dxa"/>
          </w:tcPr>
          <w:p w14:paraId="40DC06CF"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CE44EB" w14:paraId="03888B1F" w14:textId="77777777">
        <w:tc>
          <w:tcPr>
            <w:tcW w:w="3150" w:type="dxa"/>
          </w:tcPr>
          <w:p w14:paraId="5186C9FD"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lastRenderedPageBreak/>
              <w:t>"Testing Procedures"</w:t>
            </w:r>
          </w:p>
        </w:tc>
        <w:tc>
          <w:tcPr>
            <w:tcW w:w="5175" w:type="dxa"/>
          </w:tcPr>
          <w:p w14:paraId="3AFFD483"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284DDC76"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4E0F572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3D908861"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6CCCD71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09637B4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487BF23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5608B32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26CE94D9"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5E3117F4"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1C70E4A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32009B8F"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5C5C7BF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630C835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7217FE9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1D8FD4F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31E981A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6620153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77DBFE74"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a high level identification of the resources required for Testing including Buyer and/or third party involvement in the conduct of the Tests;</w:t>
      </w:r>
    </w:p>
    <w:p w14:paraId="4DBDAFE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14:paraId="01125C9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387678ED"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3409E9CD" w14:textId="77777777" w:rsidR="00CE44EB" w:rsidRDefault="00426155">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B5B2A45" w14:textId="77777777" w:rsidR="00CE44EB" w:rsidRDefault="00426155">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7371A03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691D11B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1B3D4CF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19BE24A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14:paraId="2E91DA3D"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2C6E2463"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1876B5B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1D261FD3"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5A9F9C2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3837188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34B3E28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7405604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0D4C6A54" w14:textId="77777777" w:rsidR="00CE44EB" w:rsidRDefault="00426155">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14:paraId="4797D1D6"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2659D6DC"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5F9480C6"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5F1D1760"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14:paraId="7A16A9D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527EB9DB"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62ACE019"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1D1DFB3F"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223C636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01BE0CC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72FD2E7E"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75ED8FC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35B2E8A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2B94B45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02D6A39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7F4E2CE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751E3080"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22379C7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4A79F50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43B9835A"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3EF0F8E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3D8A5EC9"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06311D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3AF8618"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2FB83AA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49AE411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3D036924"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46E571D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6B4DA7F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1D326F0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32DB0CF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shall be required to verify that the Supplier conducted the Tests in accordance with the Test Success Criteria and the relevant Test Plan and Test Specification; </w:t>
      </w:r>
    </w:p>
    <w:p w14:paraId="188DC90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1267100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16DFA72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1D1B5FC0"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3E351C8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1693F70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4577AF4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1B8C802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781C281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6B3AB360"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46004C8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1485C5F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Issues.</w:t>
      </w:r>
    </w:p>
    <w:p w14:paraId="6B088186"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405DE7F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6D99CDE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extend the Test Plan by such reasonable period or periods as the Parties may reasonably agree and require the </w:t>
      </w:r>
      <w:r>
        <w:rPr>
          <w:rFonts w:eastAsia="Arial"/>
          <w:color w:val="000000"/>
          <w:sz w:val="24"/>
          <w:szCs w:val="24"/>
        </w:rPr>
        <w:lastRenderedPageBreak/>
        <w:t>Supplier to rectify the cause of the Test Issue and re-submit the Deliverables (or the relevant part) to Testing; or</w:t>
      </w:r>
    </w:p>
    <w:p w14:paraId="407D979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2D2E944B"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6EFBB971"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4A0606B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643D165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168DE7D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5D04B2DE"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184EE79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26171F6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601CE8A4"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5015D23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702D69E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where the Buyer issues a conditional Satisfaction Certificate, it may (but shall not be obliged to) revise the failed Milestone Date and any subsequent Milestone Date.</w:t>
      </w:r>
    </w:p>
    <w:p w14:paraId="1943D2E7"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59FEACA0"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1A31659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7414430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485C3B35" w14:textId="6B3818C9"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lastRenderedPageBreak/>
        <w:t>Annex 1: Test Issues – Severity Levels</w:t>
      </w:r>
      <w:r w:rsidR="0059228E">
        <w:rPr>
          <w:rFonts w:ascii="Arial Bold" w:eastAsia="Arial Bold" w:hAnsi="Arial Bold" w:cs="Arial Bold"/>
          <w:b/>
          <w:color w:val="000000"/>
          <w:sz w:val="36"/>
          <w:szCs w:val="36"/>
        </w:rPr>
        <w:t xml:space="preserve"> – Not Required</w:t>
      </w:r>
    </w:p>
    <w:p w14:paraId="15584E2D"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77BBD9BA"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7C9CBC69"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23F5147D"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0C1FBB22"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385AB1E9"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0A681815"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56708856" w14:textId="77777777" w:rsidR="00CE44EB" w:rsidRDefault="00426155">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362B399D"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334E04DE"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531D8167"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2DFA3492" w14:textId="77777777" w:rsidR="00CE44EB" w:rsidRDefault="00426155">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72BF8AF2" w14:textId="77777777" w:rsidR="00CE44EB" w:rsidRDefault="00426155">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394251D0"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4049619E"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5A32C80F"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6931C33C" w14:textId="77777777" w:rsidR="00CE44EB" w:rsidRDefault="00426155">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351BC231"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04F5B323" w14:textId="77777777" w:rsidR="00CE44EB" w:rsidRDefault="00426155">
      <w:pPr>
        <w:ind w:left="1429"/>
        <w:jc w:val="left"/>
        <w:rPr>
          <w:sz w:val="24"/>
          <w:szCs w:val="24"/>
        </w:rPr>
      </w:pPr>
      <w:r>
        <w:rPr>
          <w:sz w:val="24"/>
          <w:szCs w:val="24"/>
        </w:rPr>
        <w:t>To:</w:t>
      </w:r>
      <w:r>
        <w:rPr>
          <w:sz w:val="24"/>
          <w:szCs w:val="24"/>
        </w:rPr>
        <w:tab/>
      </w:r>
      <w:r>
        <w:rPr>
          <w:sz w:val="24"/>
          <w:szCs w:val="24"/>
        </w:rPr>
        <w:tab/>
        <w:t xml:space="preserve">[insert name of Supplier] </w:t>
      </w:r>
    </w:p>
    <w:p w14:paraId="60E5F751" w14:textId="77777777" w:rsidR="00CE44EB" w:rsidRDefault="00426155">
      <w:pPr>
        <w:ind w:left="720" w:firstLine="709"/>
        <w:jc w:val="left"/>
        <w:rPr>
          <w:sz w:val="24"/>
          <w:szCs w:val="24"/>
        </w:rPr>
      </w:pPr>
      <w:r>
        <w:rPr>
          <w:sz w:val="24"/>
          <w:szCs w:val="24"/>
        </w:rPr>
        <w:t>From:</w:t>
      </w:r>
      <w:r>
        <w:rPr>
          <w:sz w:val="24"/>
          <w:szCs w:val="24"/>
        </w:rPr>
        <w:tab/>
      </w:r>
      <w:r>
        <w:rPr>
          <w:sz w:val="24"/>
          <w:szCs w:val="24"/>
        </w:rPr>
        <w:tab/>
        <w:t>[insert name of Buyer]</w:t>
      </w:r>
    </w:p>
    <w:p w14:paraId="714DC1B4" w14:textId="77777777" w:rsidR="00CE44EB" w:rsidRDefault="00426155">
      <w:pPr>
        <w:ind w:left="1429"/>
        <w:jc w:val="left"/>
        <w:rPr>
          <w:sz w:val="24"/>
          <w:szCs w:val="24"/>
        </w:rPr>
      </w:pPr>
      <w:r>
        <w:rPr>
          <w:sz w:val="24"/>
          <w:szCs w:val="24"/>
        </w:rPr>
        <w:t>[insert Date dd/mm/yyyy]</w:t>
      </w:r>
    </w:p>
    <w:p w14:paraId="4F0D0A14" w14:textId="77777777" w:rsidR="00CE44EB" w:rsidRDefault="00CE44EB">
      <w:pPr>
        <w:keepNext/>
        <w:pBdr>
          <w:top w:val="nil"/>
          <w:left w:val="nil"/>
          <w:bottom w:val="nil"/>
          <w:right w:val="nil"/>
          <w:between w:val="nil"/>
        </w:pBdr>
        <w:spacing w:before="240" w:after="120"/>
        <w:ind w:left="862" w:hanging="142"/>
        <w:jc w:val="left"/>
        <w:rPr>
          <w:rFonts w:eastAsia="Arial"/>
          <w:color w:val="000000"/>
          <w:sz w:val="24"/>
          <w:szCs w:val="24"/>
        </w:rPr>
      </w:pPr>
    </w:p>
    <w:p w14:paraId="42488C7D" w14:textId="77777777" w:rsidR="00CE44EB" w:rsidRDefault="00426155">
      <w:pPr>
        <w:ind w:left="1429"/>
        <w:jc w:val="left"/>
        <w:rPr>
          <w:sz w:val="24"/>
          <w:szCs w:val="24"/>
        </w:rPr>
      </w:pPr>
      <w:r>
        <w:rPr>
          <w:sz w:val="24"/>
          <w:szCs w:val="24"/>
        </w:rPr>
        <w:t>Dear Sirs,</w:t>
      </w:r>
    </w:p>
    <w:p w14:paraId="74426E79" w14:textId="77777777" w:rsidR="00CE44EB" w:rsidRDefault="00426155">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33951AB5" w14:textId="77777777" w:rsidR="00CE44EB" w:rsidRDefault="00426155">
      <w:pPr>
        <w:ind w:left="1429"/>
        <w:jc w:val="left"/>
        <w:rPr>
          <w:sz w:val="24"/>
          <w:szCs w:val="24"/>
        </w:rPr>
      </w:pPr>
      <w:r>
        <w:rPr>
          <w:sz w:val="24"/>
          <w:szCs w:val="24"/>
        </w:rPr>
        <w:t>Deliverable/Milestone(s): [Insert relevant description of the agreed Deliverables/Milestones].</w:t>
      </w:r>
    </w:p>
    <w:p w14:paraId="7A2E6A3E" w14:textId="77777777" w:rsidR="00CE44EB" w:rsidRDefault="00426155">
      <w:pPr>
        <w:ind w:left="1429"/>
        <w:jc w:val="left"/>
        <w:rPr>
          <w:sz w:val="24"/>
          <w:szCs w:val="24"/>
        </w:rPr>
      </w:pPr>
      <w:r>
        <w:rPr>
          <w:sz w:val="24"/>
          <w:szCs w:val="24"/>
        </w:rPr>
        <w:t>We refer to the agreement (</w:t>
      </w:r>
      <w:r>
        <w:rPr>
          <w:b/>
          <w:sz w:val="24"/>
          <w:szCs w:val="24"/>
        </w:rPr>
        <w:t>"Contract"</w:t>
      </w:r>
      <w:r>
        <w:rPr>
          <w:sz w:val="24"/>
          <w:szCs w:val="24"/>
        </w:rPr>
        <w:t>) [insert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Start Date dd/mm/yyyy</w:t>
      </w:r>
      <w:r>
        <w:rPr>
          <w:sz w:val="24"/>
          <w:szCs w:val="24"/>
        </w:rPr>
        <w:t>].</w:t>
      </w:r>
    </w:p>
    <w:p w14:paraId="61AEBA37" w14:textId="77777777" w:rsidR="00CE44EB" w:rsidRDefault="00426155">
      <w:pPr>
        <w:ind w:left="1429"/>
        <w:jc w:val="left"/>
        <w:rPr>
          <w:sz w:val="24"/>
          <w:szCs w:val="24"/>
        </w:rPr>
      </w:pPr>
      <w:r>
        <w:rPr>
          <w:sz w:val="24"/>
          <w:szCs w:val="24"/>
        </w:rPr>
        <w:t>The definitions for any capitalised terms in this certificate are as set out in the Contract.</w:t>
      </w:r>
    </w:p>
    <w:p w14:paraId="072ACD30"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100E71EC"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[OR]</w:t>
      </w:r>
    </w:p>
    <w:p w14:paraId="15352927"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33787C69"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3049874F" w14:textId="77777777" w:rsidR="00CE44EB" w:rsidRDefault="00CE44EB">
      <w:pPr>
        <w:ind w:left="1429"/>
        <w:jc w:val="left"/>
        <w:rPr>
          <w:sz w:val="24"/>
          <w:szCs w:val="24"/>
        </w:rPr>
      </w:pPr>
    </w:p>
    <w:p w14:paraId="0FD8C043" w14:textId="77777777" w:rsidR="00CE44EB" w:rsidRDefault="00426155">
      <w:pPr>
        <w:ind w:left="1429"/>
        <w:jc w:val="left"/>
        <w:rPr>
          <w:sz w:val="24"/>
          <w:szCs w:val="24"/>
        </w:rPr>
      </w:pPr>
      <w:r>
        <w:rPr>
          <w:sz w:val="24"/>
          <w:szCs w:val="24"/>
        </w:rPr>
        <w:t>Yours faithfully</w:t>
      </w:r>
    </w:p>
    <w:p w14:paraId="095486A9" w14:textId="77777777" w:rsidR="00CE44EB" w:rsidRDefault="00426155">
      <w:pPr>
        <w:ind w:left="1429"/>
        <w:jc w:val="left"/>
        <w:rPr>
          <w:sz w:val="24"/>
          <w:szCs w:val="24"/>
        </w:rPr>
      </w:pPr>
      <w:r>
        <w:rPr>
          <w:sz w:val="24"/>
          <w:szCs w:val="24"/>
        </w:rPr>
        <w:t>[insert Name]</w:t>
      </w:r>
    </w:p>
    <w:p w14:paraId="0ABEBD57" w14:textId="77777777" w:rsidR="00CE44EB" w:rsidRDefault="00426155">
      <w:pPr>
        <w:ind w:left="1429"/>
        <w:jc w:val="left"/>
        <w:rPr>
          <w:sz w:val="24"/>
          <w:szCs w:val="24"/>
        </w:rPr>
      </w:pPr>
      <w:r>
        <w:rPr>
          <w:sz w:val="24"/>
          <w:szCs w:val="24"/>
        </w:rPr>
        <w:t>[insert Position]</w:t>
      </w:r>
    </w:p>
    <w:p w14:paraId="52727212" w14:textId="77777777" w:rsidR="00CE44EB" w:rsidRDefault="00426155">
      <w:pPr>
        <w:ind w:left="1429"/>
        <w:jc w:val="left"/>
        <w:rPr>
          <w:sz w:val="24"/>
          <w:szCs w:val="24"/>
        </w:rPr>
      </w:pPr>
      <w:r>
        <w:rPr>
          <w:sz w:val="24"/>
          <w:szCs w:val="24"/>
        </w:rPr>
        <w:t>acting on behalf of [insert name of Buyer]</w:t>
      </w:r>
    </w:p>
    <w:sectPr w:rsidR="00CE44EB">
      <w:headerReference w:type="default" r:id="rId12"/>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6E80A" w14:textId="77777777" w:rsidR="00426155" w:rsidRDefault="00426155">
      <w:pPr>
        <w:spacing w:after="0"/>
      </w:pPr>
      <w:r>
        <w:separator/>
      </w:r>
    </w:p>
  </w:endnote>
  <w:endnote w:type="continuationSeparator" w:id="0">
    <w:p w14:paraId="7890988D" w14:textId="77777777" w:rsidR="00426155" w:rsidRDefault="00426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0A10D" w14:textId="77777777" w:rsidR="00CE44EB" w:rsidRDefault="00426155">
    <w:pPr>
      <w:tabs>
        <w:tab w:val="center" w:pos="4513"/>
        <w:tab w:val="right" w:pos="9026"/>
      </w:tabs>
      <w:spacing w:after="0"/>
      <w:rPr>
        <w:sz w:val="20"/>
        <w:szCs w:val="20"/>
      </w:rPr>
    </w:pPr>
    <w:r>
      <w:rPr>
        <w:sz w:val="20"/>
        <w:szCs w:val="20"/>
      </w:rPr>
      <w:tab/>
    </w:r>
    <w:r>
      <w:rPr>
        <w:sz w:val="20"/>
        <w:szCs w:val="20"/>
      </w:rPr>
      <w:tab/>
    </w:r>
  </w:p>
  <w:p w14:paraId="27DF3F39" w14:textId="77777777" w:rsidR="00CE44EB" w:rsidRDefault="00426155">
    <w:pPr>
      <w:tabs>
        <w:tab w:val="center" w:pos="4513"/>
        <w:tab w:val="right" w:pos="9026"/>
      </w:tabs>
      <w:spacing w:after="0"/>
      <w:ind w:left="0"/>
      <w:rPr>
        <w:color w:val="BFBFBF"/>
        <w:sz w:val="20"/>
        <w:szCs w:val="20"/>
      </w:rPr>
    </w:pPr>
    <w:r>
      <w:rPr>
        <w:color w:val="BFBFBF"/>
        <w:sz w:val="20"/>
        <w:szCs w:val="20"/>
      </w:rPr>
      <w:t>Mid-Tier Contract</w:t>
    </w:r>
    <w:r>
      <w:rPr>
        <w:color w:val="BFBFBF"/>
        <w:sz w:val="20"/>
        <w:szCs w:val="20"/>
      </w:rPr>
      <w:tab/>
      <w:t xml:space="preserve">                                           </w:t>
    </w:r>
  </w:p>
  <w:p w14:paraId="3A893CD5" w14:textId="5C821E76" w:rsidR="00CE44EB" w:rsidRDefault="00426155">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385A24">
      <w:rPr>
        <w:rFonts w:eastAsia="Arial"/>
        <w:noProof/>
        <w:color w:val="BFBFBF"/>
        <w:sz w:val="20"/>
        <w:szCs w:val="20"/>
      </w:rPr>
      <w:t>1</w:t>
    </w:r>
    <w:r>
      <w:rPr>
        <w:rFonts w:eastAsia="Arial"/>
        <w:color w:val="BFBFBF"/>
        <w:sz w:val="20"/>
        <w:szCs w:val="20"/>
      </w:rPr>
      <w:fldChar w:fldCharType="end"/>
    </w:r>
  </w:p>
  <w:p w14:paraId="3DEF8A06"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BFBFBF"/>
        <w:sz w:val="20"/>
        <w:szCs w:val="20"/>
      </w:rPr>
      <w:t>Model Version: v1.0</w:t>
    </w:r>
  </w:p>
  <w:p w14:paraId="298EEF6F"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5A7E3"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14:paraId="4A868662"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14:paraId="25DE2C0E"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574CCF61" w14:textId="77777777" w:rsidR="00CE44EB" w:rsidRDefault="00426155">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BB37B" w14:textId="77777777" w:rsidR="00426155" w:rsidRDefault="00426155">
      <w:pPr>
        <w:spacing w:after="0"/>
      </w:pPr>
      <w:r>
        <w:separator/>
      </w:r>
    </w:p>
  </w:footnote>
  <w:footnote w:type="continuationSeparator" w:id="0">
    <w:p w14:paraId="5DD13479" w14:textId="77777777" w:rsidR="00426155" w:rsidRDefault="004261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F8986" w14:textId="77777777"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0E6B946D"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5029DCA8" w14:textId="77777777" w:rsidR="00CE44EB" w:rsidRDefault="00CE44EB">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8BE3A" w14:textId="77777777" w:rsidR="00CE44EB" w:rsidRDefault="00CE44EB">
    <w:pPr>
      <w:tabs>
        <w:tab w:val="center" w:pos="4513"/>
        <w:tab w:val="right" w:pos="9026"/>
      </w:tabs>
      <w:spacing w:after="0"/>
      <w:ind w:left="0"/>
      <w:jc w:val="left"/>
      <w:rPr>
        <w:rFonts w:ascii="Calibri" w:eastAsia="Calibri" w:hAnsi="Calibri" w:cs="Calibri"/>
      </w:rPr>
    </w:pPr>
  </w:p>
  <w:p w14:paraId="1B06A1FF"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162DF" w14:textId="77777777"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012AC275"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6072B3E1"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4EB"/>
    <w:rsid w:val="001E4618"/>
    <w:rsid w:val="00385A24"/>
    <w:rsid w:val="00426155"/>
    <w:rsid w:val="00484DEF"/>
    <w:rsid w:val="0059228E"/>
    <w:rsid w:val="006119AB"/>
    <w:rsid w:val="00894C65"/>
    <w:rsid w:val="00BF1D92"/>
    <w:rsid w:val="00C864C3"/>
    <w:rsid w:val="00CE44EB"/>
    <w:rsid w:val="00EC2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BFD0A"/>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4474</Words>
  <Characters>23491</Characters>
  <Application>Microsoft Office Word</Application>
  <DocSecurity>0</DocSecurity>
  <Lines>903</Lines>
  <Paragraphs>399</Paragraphs>
  <ScaleCrop>false</ScaleCrop>
  <Company/>
  <LinksUpToDate>false</LinksUpToDate>
  <CharactersWithSpaces>27566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Sophie Mumford - UK SBS</cp:lastModifiedBy>
  <cp:revision>10</cp:revision>
  <dcterms:created xsi:type="dcterms:W3CDTF">2019-11-04T10:48:00Z</dcterms:created>
  <dcterms:modified xsi:type="dcterms:W3CDTF">2021-05-17T17:34:00Z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